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CD11" w14:textId="77777777" w:rsidR="00B765A1" w:rsidRPr="00E10479" w:rsidRDefault="00B765A1" w:rsidP="00E10479">
      <w:pPr>
        <w:pStyle w:val="Heading1"/>
        <w:jc w:val="center"/>
        <w:rPr>
          <w:rFonts w:ascii="Century Gothic" w:hAnsi="Century Gothic"/>
        </w:rPr>
      </w:pPr>
      <w:r w:rsidRPr="00E10479">
        <w:rPr>
          <w:rFonts w:ascii="Century Gothic" w:hAnsi="Century Gothic"/>
        </w:rPr>
        <w:t>Social Determinants of Health Committee</w:t>
      </w:r>
    </w:p>
    <w:p w14:paraId="27F59333" w14:textId="77777777" w:rsidR="00B765A1" w:rsidRDefault="00B765A1" w:rsidP="00E10479">
      <w:pPr>
        <w:pStyle w:val="Heading2"/>
        <w:jc w:val="center"/>
        <w:rPr>
          <w:rFonts w:ascii="Century Gothic" w:hAnsi="Century Gothic"/>
          <w:sz w:val="22"/>
          <w:szCs w:val="22"/>
        </w:rPr>
      </w:pPr>
      <w:r w:rsidRPr="00E10479">
        <w:rPr>
          <w:rFonts w:ascii="Century Gothic" w:hAnsi="Century Gothic"/>
          <w:sz w:val="22"/>
          <w:szCs w:val="22"/>
        </w:rPr>
        <w:t>September 12, 2023</w:t>
      </w:r>
    </w:p>
    <w:p w14:paraId="614BAC2F" w14:textId="02FEC16B" w:rsidR="00E10479" w:rsidRPr="00E10479" w:rsidRDefault="00E10479" w:rsidP="00E10479">
      <w:pPr>
        <w:pStyle w:val="Heading3"/>
        <w:jc w:val="center"/>
        <w:rPr>
          <w:rFonts w:ascii="Century Gothic" w:hAnsi="Century Gothic"/>
          <w:b/>
          <w:bCs/>
        </w:rPr>
      </w:pPr>
      <w:r w:rsidRPr="00E10479">
        <w:rPr>
          <w:rFonts w:ascii="Century Gothic" w:hAnsi="Century Gothic"/>
          <w:b/>
          <w:bCs/>
        </w:rPr>
        <w:t>Meeting Minutes</w:t>
      </w:r>
    </w:p>
    <w:p w14:paraId="6BC737C4" w14:textId="77777777" w:rsidR="001907B6" w:rsidRDefault="001907B6">
      <w:pPr>
        <w:rPr>
          <w:rFonts w:ascii="Century Gothic" w:hAnsi="Century Gothic"/>
          <w:b/>
          <w:bCs/>
        </w:rPr>
      </w:pPr>
    </w:p>
    <w:p w14:paraId="7DE56D71" w14:textId="51040F1E" w:rsidR="001907B6" w:rsidRPr="001907B6" w:rsidRDefault="001907B6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Location: </w:t>
      </w:r>
      <w:r w:rsidRPr="001907B6">
        <w:rPr>
          <w:rFonts w:ascii="Century Gothic" w:hAnsi="Century Gothic"/>
        </w:rPr>
        <w:t>Delaware Technical Community College Terry Campus, 100 Campus Dr. Dover, DE 19904</w:t>
      </w:r>
    </w:p>
    <w:p w14:paraId="1C26E985" w14:textId="65A47D3D" w:rsidR="003B4BF4" w:rsidRPr="00E10479" w:rsidRDefault="00B765A1">
      <w:pPr>
        <w:rPr>
          <w:rFonts w:ascii="Century Gothic" w:hAnsi="Century Gothic"/>
        </w:rPr>
      </w:pPr>
      <w:r w:rsidRPr="00E10479">
        <w:rPr>
          <w:rFonts w:ascii="Century Gothic" w:hAnsi="Century Gothic"/>
          <w:b/>
          <w:bCs/>
        </w:rPr>
        <w:t>Attendees:</w:t>
      </w:r>
      <w:r w:rsidRPr="00E10479">
        <w:rPr>
          <w:rFonts w:ascii="Century Gothic" w:hAnsi="Century Gothic"/>
        </w:rPr>
        <w:t xml:space="preserve"> </w:t>
      </w:r>
    </w:p>
    <w:p w14:paraId="3020FA5C" w14:textId="10A96DFE" w:rsidR="007E2E90" w:rsidRPr="00E10479" w:rsidRDefault="00E10479" w:rsidP="007E2E90">
      <w:pPr>
        <w:rPr>
          <w:rFonts w:ascii="Century Gothic" w:hAnsi="Century Gothic" w:cs="Arial"/>
        </w:rPr>
      </w:pPr>
      <w:r w:rsidRPr="00E10479">
        <w:rPr>
          <w:rFonts w:ascii="Century Gothic" w:hAnsi="Century Gothic"/>
        </w:rPr>
        <w:t xml:space="preserve">Dr. </w:t>
      </w:r>
      <w:r w:rsidR="007E2E90" w:rsidRPr="00E10479">
        <w:rPr>
          <w:rFonts w:ascii="Century Gothic" w:hAnsi="Century Gothic"/>
        </w:rPr>
        <w:t>Garret Col</w:t>
      </w:r>
      <w:r w:rsidRPr="00E10479">
        <w:rPr>
          <w:rFonts w:ascii="Century Gothic" w:hAnsi="Century Gothic"/>
        </w:rPr>
        <w:t xml:space="preserve">morgen, Khaleel Hussaini, </w:t>
      </w:r>
      <w:r w:rsidR="007E2E90" w:rsidRPr="00E10479">
        <w:rPr>
          <w:rFonts w:ascii="Century Gothic" w:hAnsi="Century Gothic"/>
        </w:rPr>
        <w:t xml:space="preserve">Cindy </w:t>
      </w:r>
      <w:r w:rsidRPr="00E10479">
        <w:rPr>
          <w:rFonts w:ascii="Century Gothic" w:hAnsi="Century Gothic"/>
        </w:rPr>
        <w:t xml:space="preserve">Biederman, Emily Haas Katzen, </w:t>
      </w:r>
      <w:r w:rsidR="007E2E90" w:rsidRPr="00E10479">
        <w:rPr>
          <w:rFonts w:ascii="Century Gothic" w:hAnsi="Century Gothic" w:cs="Arial"/>
        </w:rPr>
        <w:t>Kris</w:t>
      </w:r>
      <w:r w:rsidR="00E36CE3">
        <w:rPr>
          <w:rFonts w:ascii="Century Gothic" w:hAnsi="Century Gothic" w:cs="Arial"/>
        </w:rPr>
        <w:t>s</w:t>
      </w:r>
      <w:r w:rsidR="007E2E90" w:rsidRPr="00E10479">
        <w:rPr>
          <w:rFonts w:ascii="Century Gothic" w:hAnsi="Century Gothic" w:cs="Arial"/>
        </w:rPr>
        <w:t xml:space="preserve">y </w:t>
      </w:r>
      <w:r w:rsidR="006E17B7" w:rsidRPr="00E10479">
        <w:rPr>
          <w:rFonts w:ascii="Century Gothic" w:hAnsi="Century Gothic" w:cs="Arial"/>
        </w:rPr>
        <w:t>McMahon</w:t>
      </w:r>
      <w:r w:rsidRPr="00E10479">
        <w:rPr>
          <w:rFonts w:ascii="Century Gothic" w:hAnsi="Century Gothic" w:cs="Arial"/>
        </w:rPr>
        <w:t xml:space="preserve">, </w:t>
      </w:r>
      <w:r w:rsidR="007E2E90" w:rsidRPr="00E10479">
        <w:rPr>
          <w:rFonts w:ascii="Century Gothic" w:hAnsi="Century Gothic" w:cs="Arial"/>
        </w:rPr>
        <w:t>Marci Eads HMA</w:t>
      </w:r>
      <w:r w:rsidRPr="00E10479">
        <w:rPr>
          <w:rFonts w:ascii="Century Gothic" w:hAnsi="Century Gothic" w:cs="Arial"/>
        </w:rPr>
        <w:t xml:space="preserve">, </w:t>
      </w:r>
      <w:r w:rsidR="007E2E90" w:rsidRPr="00E10479">
        <w:rPr>
          <w:rFonts w:ascii="Century Gothic" w:hAnsi="Century Gothic" w:cs="Arial"/>
        </w:rPr>
        <w:t>Jack Meyer HMA</w:t>
      </w:r>
      <w:r w:rsidRPr="00E10479">
        <w:rPr>
          <w:rFonts w:ascii="Century Gothic" w:hAnsi="Century Gothic" w:cs="Arial"/>
        </w:rPr>
        <w:t>, Devon Manning, Justina Brinkley, Joan Kelly, Michelle Statham, Mawuna Gardesey, Liddy Garcia-Bunuel and Ana Bueno.</w:t>
      </w:r>
    </w:p>
    <w:p w14:paraId="3763CB2F" w14:textId="066E9946" w:rsidR="007E2E90" w:rsidRDefault="00E10479">
      <w:pPr>
        <w:rPr>
          <w:rFonts w:ascii="Century Gothic" w:hAnsi="Century Gothic"/>
        </w:rPr>
      </w:pPr>
      <w:r>
        <w:rPr>
          <w:rFonts w:ascii="Century Gothic" w:hAnsi="Century Gothic"/>
        </w:rPr>
        <w:t>Liddy welcomed members of the committee and reminded them about the CY2023 Goals:</w:t>
      </w:r>
    </w:p>
    <w:p w14:paraId="4B431AA2" w14:textId="77777777" w:rsidR="001907B6" w:rsidRPr="00E10479" w:rsidRDefault="001907B6" w:rsidP="001907B6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 xml:space="preserve">Assess waiting list for housing assistance for pregnant moms. </w:t>
      </w:r>
      <w:r w:rsidRPr="00E10479">
        <w:rPr>
          <w:rFonts w:ascii="Arial" w:hAnsi="Arial" w:cs="Arial"/>
        </w:rPr>
        <w:t>​</w:t>
      </w:r>
    </w:p>
    <w:p w14:paraId="142510B2" w14:textId="49CDC758" w:rsidR="00E10479" w:rsidRPr="00E10479" w:rsidRDefault="00E10479" w:rsidP="00E1047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 xml:space="preserve">Third and Fourth Trimester Support </w:t>
      </w:r>
      <w:r w:rsidRPr="00E10479">
        <w:rPr>
          <w:rFonts w:ascii="Arial" w:hAnsi="Arial" w:cs="Arial"/>
        </w:rPr>
        <w:t>​</w:t>
      </w:r>
    </w:p>
    <w:p w14:paraId="7149E710" w14:textId="08D3D8CF" w:rsidR="00E10479" w:rsidRPr="00E10479" w:rsidRDefault="00E10479" w:rsidP="00E10479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 xml:space="preserve">Other SDOH Needs </w:t>
      </w:r>
      <w:r w:rsidRPr="00E10479">
        <w:rPr>
          <w:rFonts w:ascii="Arial" w:hAnsi="Arial" w:cs="Arial"/>
        </w:rPr>
        <w:t>​</w:t>
      </w:r>
    </w:p>
    <w:p w14:paraId="4C7EEFD7" w14:textId="247D9477" w:rsidR="007E2E90" w:rsidRPr="00E10479" w:rsidRDefault="007E2E90">
      <w:pPr>
        <w:rPr>
          <w:rFonts w:ascii="Century Gothic" w:hAnsi="Century Gothic"/>
          <w:b/>
          <w:bCs/>
        </w:rPr>
      </w:pPr>
      <w:r w:rsidRPr="00E10479">
        <w:rPr>
          <w:rFonts w:ascii="Century Gothic" w:hAnsi="Century Gothic"/>
          <w:b/>
          <w:bCs/>
        </w:rPr>
        <w:t>Assessing the waiting list</w:t>
      </w:r>
    </w:p>
    <w:p w14:paraId="10CB308B" w14:textId="77777777" w:rsidR="007E2E90" w:rsidRPr="001907B6" w:rsidRDefault="007E2E90">
      <w:pPr>
        <w:rPr>
          <w:rFonts w:ascii="Century Gothic" w:hAnsi="Century Gothic"/>
          <w:b/>
          <w:bCs/>
          <w:color w:val="4472C4" w:themeColor="accent1"/>
        </w:rPr>
      </w:pPr>
      <w:r w:rsidRPr="001907B6">
        <w:rPr>
          <w:rFonts w:ascii="Century Gothic" w:hAnsi="Century Gothic"/>
          <w:b/>
          <w:bCs/>
          <w:color w:val="4472C4" w:themeColor="accent1"/>
        </w:rPr>
        <w:t>Actions</w:t>
      </w:r>
    </w:p>
    <w:p w14:paraId="6261C37C" w14:textId="72B20940" w:rsidR="00B765A1" w:rsidRPr="00E10479" w:rsidRDefault="00B765A1" w:rsidP="007E2E9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>Call Housing Alliance Delaware to see who is collecting pregnancy status</w:t>
      </w:r>
      <w:r w:rsidR="00B35DF0" w:rsidRPr="00E10479">
        <w:rPr>
          <w:rFonts w:ascii="Century Gothic" w:hAnsi="Century Gothic"/>
        </w:rPr>
        <w:t>.</w:t>
      </w:r>
      <w:r w:rsidRPr="00E10479">
        <w:rPr>
          <w:rFonts w:ascii="Century Gothic" w:hAnsi="Century Gothic"/>
        </w:rPr>
        <w:t xml:space="preserve"> </w:t>
      </w:r>
    </w:p>
    <w:p w14:paraId="4866153E" w14:textId="786AC742" w:rsidR="007E2E90" w:rsidRPr="00E10479" w:rsidRDefault="007E2E90" w:rsidP="007E2E9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>Contact housing authorities in DE to see if they collect data on pregnancy</w:t>
      </w:r>
      <w:r w:rsidR="00911CAF" w:rsidRPr="00E10479">
        <w:rPr>
          <w:rFonts w:ascii="Century Gothic" w:hAnsi="Century Gothic"/>
        </w:rPr>
        <w:t>.</w:t>
      </w:r>
      <w:r w:rsidRPr="00E10479">
        <w:rPr>
          <w:rFonts w:ascii="Century Gothic" w:hAnsi="Century Gothic"/>
        </w:rPr>
        <w:t xml:space="preserve"> </w:t>
      </w:r>
    </w:p>
    <w:p w14:paraId="0A7691D5" w14:textId="4412ADA0" w:rsidR="007E2E90" w:rsidRPr="00E10479" w:rsidRDefault="007E2E90" w:rsidP="007E2E9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>Contact Housing alliance to assess PIT count to see if the</w:t>
      </w:r>
      <w:r w:rsidR="00911CAF">
        <w:rPr>
          <w:rFonts w:ascii="Century Gothic" w:hAnsi="Century Gothic"/>
        </w:rPr>
        <w:t>y</w:t>
      </w:r>
      <w:r w:rsidRPr="00E10479">
        <w:rPr>
          <w:rFonts w:ascii="Century Gothic" w:hAnsi="Century Gothic"/>
        </w:rPr>
        <w:t xml:space="preserve"> have more data for housing insecure.</w:t>
      </w:r>
    </w:p>
    <w:p w14:paraId="1CEA8EE7" w14:textId="0D80ED0E" w:rsidR="007E2E90" w:rsidRPr="00E10479" w:rsidRDefault="007E2E90">
      <w:pPr>
        <w:rPr>
          <w:rFonts w:ascii="Century Gothic" w:hAnsi="Century Gothic"/>
          <w:b/>
          <w:bCs/>
        </w:rPr>
      </w:pPr>
      <w:r w:rsidRPr="00E10479">
        <w:rPr>
          <w:rFonts w:ascii="Century Gothic" w:hAnsi="Century Gothic"/>
          <w:b/>
          <w:bCs/>
        </w:rPr>
        <w:t>3</w:t>
      </w:r>
      <w:r w:rsidRPr="00E10479">
        <w:rPr>
          <w:rFonts w:ascii="Century Gothic" w:hAnsi="Century Gothic"/>
          <w:b/>
          <w:bCs/>
          <w:vertAlign w:val="superscript"/>
        </w:rPr>
        <w:t>rd</w:t>
      </w:r>
      <w:r w:rsidRPr="00E10479">
        <w:rPr>
          <w:rFonts w:ascii="Century Gothic" w:hAnsi="Century Gothic"/>
          <w:b/>
          <w:bCs/>
        </w:rPr>
        <w:t xml:space="preserve"> and 4</w:t>
      </w:r>
      <w:r w:rsidRPr="00E10479">
        <w:rPr>
          <w:rFonts w:ascii="Century Gothic" w:hAnsi="Century Gothic"/>
          <w:b/>
          <w:bCs/>
          <w:vertAlign w:val="superscript"/>
        </w:rPr>
        <w:t>th</w:t>
      </w:r>
      <w:r w:rsidRPr="00E10479">
        <w:rPr>
          <w:rFonts w:ascii="Century Gothic" w:hAnsi="Century Gothic"/>
          <w:b/>
          <w:bCs/>
        </w:rPr>
        <w:t xml:space="preserve"> trimester</w:t>
      </w:r>
    </w:p>
    <w:p w14:paraId="3CBBA578" w14:textId="38A74892" w:rsidR="007E2E90" w:rsidRPr="00E10479" w:rsidRDefault="00977383" w:rsidP="007E2E9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 xml:space="preserve">Joan brought up the issue that </w:t>
      </w:r>
      <w:r w:rsidR="007E2E90" w:rsidRPr="00E10479">
        <w:rPr>
          <w:rFonts w:ascii="Century Gothic" w:hAnsi="Century Gothic"/>
        </w:rPr>
        <w:t>moms do not go to the postpartum</w:t>
      </w:r>
      <w:r w:rsidRPr="00E10479">
        <w:rPr>
          <w:rFonts w:ascii="Century Gothic" w:hAnsi="Century Gothic"/>
        </w:rPr>
        <w:t xml:space="preserve"> appointment</w:t>
      </w:r>
      <w:r w:rsidR="007E2E90" w:rsidRPr="00E10479">
        <w:rPr>
          <w:rFonts w:ascii="Century Gothic" w:hAnsi="Century Gothic"/>
        </w:rPr>
        <w:t xml:space="preserve"> after </w:t>
      </w:r>
      <w:r w:rsidR="001907B6" w:rsidRPr="00E10479">
        <w:rPr>
          <w:rFonts w:ascii="Century Gothic" w:hAnsi="Century Gothic"/>
        </w:rPr>
        <w:t>losing</w:t>
      </w:r>
      <w:r w:rsidR="007E2E90" w:rsidRPr="00E10479">
        <w:rPr>
          <w:rFonts w:ascii="Century Gothic" w:hAnsi="Century Gothic"/>
        </w:rPr>
        <w:t xml:space="preserve"> the child to prep for a new child.</w:t>
      </w:r>
    </w:p>
    <w:p w14:paraId="2C763D61" w14:textId="65B7C85E" w:rsidR="007E2E90" w:rsidRPr="00E10479" w:rsidRDefault="007E2E90" w:rsidP="007E2E9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 xml:space="preserve">Word is not getting out and that visit is not </w:t>
      </w:r>
      <w:r w:rsidR="001907B6" w:rsidRPr="00E10479">
        <w:rPr>
          <w:rFonts w:ascii="Century Gothic" w:hAnsi="Century Gothic"/>
        </w:rPr>
        <w:t>important.</w:t>
      </w:r>
    </w:p>
    <w:p w14:paraId="5E3F5C12" w14:textId="566E62E7" w:rsidR="007E2E90" w:rsidRPr="00E10479" w:rsidRDefault="007E2E90" w:rsidP="007E2E9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>Khaleel looking at the SDoH women are having a hard time to get an appointment. Need for flexible times for women of color that are in the workforce.</w:t>
      </w:r>
    </w:p>
    <w:p w14:paraId="0397FFCE" w14:textId="6E29E471" w:rsidR="007E2E90" w:rsidRPr="00E10479" w:rsidRDefault="001D6A37" w:rsidP="007E2E9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 xml:space="preserve">Prioritize scheduling </w:t>
      </w:r>
      <w:r w:rsidR="001907B6">
        <w:rPr>
          <w:rFonts w:ascii="Century Gothic" w:hAnsi="Century Gothic"/>
        </w:rPr>
        <w:t>and</w:t>
      </w:r>
      <w:r w:rsidRPr="00E10479">
        <w:rPr>
          <w:rFonts w:ascii="Century Gothic" w:hAnsi="Century Gothic"/>
        </w:rPr>
        <w:t xml:space="preserve"> accessi</w:t>
      </w:r>
      <w:r w:rsidR="001907B6">
        <w:rPr>
          <w:rFonts w:ascii="Century Gothic" w:hAnsi="Century Gothic"/>
        </w:rPr>
        <w:t>bility</w:t>
      </w:r>
      <w:r w:rsidR="006E17B7">
        <w:rPr>
          <w:rFonts w:ascii="Century Gothic" w:hAnsi="Century Gothic"/>
        </w:rPr>
        <w:t>.</w:t>
      </w:r>
    </w:p>
    <w:p w14:paraId="5E0D614C" w14:textId="499DEFA7" w:rsidR="001D6A37" w:rsidRPr="00E10479" w:rsidRDefault="001D6A37" w:rsidP="007E2E9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>Christiana opening a new center with evening and weekend hours</w:t>
      </w:r>
      <w:r w:rsidR="006E17B7" w:rsidRPr="00E10479">
        <w:rPr>
          <w:rFonts w:ascii="Century Gothic" w:hAnsi="Century Gothic"/>
        </w:rPr>
        <w:t>,</w:t>
      </w:r>
      <w:r w:rsidRPr="00E10479">
        <w:rPr>
          <w:rFonts w:ascii="Century Gothic" w:hAnsi="Century Gothic"/>
        </w:rPr>
        <w:t xml:space="preserve"> but the issue is staffing.</w:t>
      </w:r>
    </w:p>
    <w:p w14:paraId="7E70399C" w14:textId="3F2E2837" w:rsidR="00977383" w:rsidRPr="00E10479" w:rsidRDefault="00977383" w:rsidP="007E2E9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>Embedded social workers needed.</w:t>
      </w:r>
    </w:p>
    <w:p w14:paraId="2947ADEE" w14:textId="32AB42EE" w:rsidR="00977383" w:rsidRPr="00E10479" w:rsidRDefault="00977383" w:rsidP="007E2E9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>Cindy mentioned that CHWs are effective and know how to communicate with the moms. Community health ambassadors encouraging them to see care during 3</w:t>
      </w:r>
      <w:r w:rsidRPr="00E10479">
        <w:rPr>
          <w:rFonts w:ascii="Century Gothic" w:hAnsi="Century Gothic"/>
          <w:vertAlign w:val="superscript"/>
        </w:rPr>
        <w:t>rd</w:t>
      </w:r>
      <w:r w:rsidRPr="00E10479">
        <w:rPr>
          <w:rFonts w:ascii="Century Gothic" w:hAnsi="Century Gothic"/>
        </w:rPr>
        <w:t xml:space="preserve"> and 4</w:t>
      </w:r>
      <w:r w:rsidRPr="00E10479">
        <w:rPr>
          <w:rFonts w:ascii="Century Gothic" w:hAnsi="Century Gothic"/>
          <w:vertAlign w:val="superscript"/>
        </w:rPr>
        <w:t>th</w:t>
      </w:r>
      <w:r w:rsidRPr="00E10479">
        <w:rPr>
          <w:rFonts w:ascii="Century Gothic" w:hAnsi="Century Gothic"/>
        </w:rPr>
        <w:t xml:space="preserve"> trimester.</w:t>
      </w:r>
    </w:p>
    <w:p w14:paraId="1FDE5258" w14:textId="6F409DE1" w:rsidR="00977383" w:rsidRPr="00E10479" w:rsidRDefault="00977383" w:rsidP="007E2E9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 xml:space="preserve">Bridget </w:t>
      </w:r>
      <w:r w:rsidR="001907B6">
        <w:rPr>
          <w:rFonts w:ascii="Century Gothic" w:hAnsi="Century Gothic"/>
        </w:rPr>
        <w:t xml:space="preserve">Buckaloo </w:t>
      </w:r>
      <w:r w:rsidRPr="00E10479">
        <w:rPr>
          <w:rFonts w:ascii="Century Gothic" w:hAnsi="Century Gothic"/>
        </w:rPr>
        <w:t>joined the meeting and when looking at solutions:</w:t>
      </w:r>
    </w:p>
    <w:p w14:paraId="05345BB8" w14:textId="77777777" w:rsidR="00315E5A" w:rsidRDefault="00315E5A" w:rsidP="00315E5A">
      <w:pPr>
        <w:pStyle w:val="ListParagraph"/>
        <w:ind w:left="1440"/>
        <w:rPr>
          <w:rFonts w:ascii="Century Gothic" w:hAnsi="Century Gothic"/>
        </w:rPr>
      </w:pPr>
    </w:p>
    <w:p w14:paraId="2829F63A" w14:textId="64012431" w:rsidR="00977383" w:rsidRPr="00E10479" w:rsidRDefault="00977383" w:rsidP="0097738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>Shifting mindsets</w:t>
      </w:r>
      <w:r w:rsidR="00B35DF0" w:rsidRPr="00E10479">
        <w:rPr>
          <w:rFonts w:ascii="Century Gothic" w:hAnsi="Century Gothic"/>
        </w:rPr>
        <w:t>,</w:t>
      </w:r>
      <w:r w:rsidRPr="00E10479">
        <w:rPr>
          <w:rFonts w:ascii="Century Gothic" w:hAnsi="Century Gothic"/>
        </w:rPr>
        <w:t xml:space="preserve"> it is a big topic missing the concept of care coordination.</w:t>
      </w:r>
    </w:p>
    <w:p w14:paraId="65B5F54B" w14:textId="271ECFC9" w:rsidR="00977383" w:rsidRPr="00E10479" w:rsidRDefault="00977383" w:rsidP="0097738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>Diatic care model could be the solution</w:t>
      </w:r>
      <w:r w:rsidR="00B35DF0" w:rsidRPr="00E10479">
        <w:rPr>
          <w:rFonts w:ascii="Century Gothic" w:hAnsi="Century Gothic"/>
        </w:rPr>
        <w:t>.</w:t>
      </w:r>
    </w:p>
    <w:p w14:paraId="5275A829" w14:textId="5E3C189A" w:rsidR="00977383" w:rsidRPr="00E10479" w:rsidRDefault="00977383" w:rsidP="0097738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>Family medicine could work if having the right components.</w:t>
      </w:r>
    </w:p>
    <w:p w14:paraId="22065080" w14:textId="23F332C0" w:rsidR="00977383" w:rsidRPr="00E10479" w:rsidRDefault="00BD3BAB" w:rsidP="0097738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Dr. Colmorgen</w:t>
      </w:r>
      <w:r w:rsidR="00AF17C0">
        <w:rPr>
          <w:rFonts w:ascii="Century Gothic" w:hAnsi="Century Gothic"/>
        </w:rPr>
        <w:t xml:space="preserve"> mentioned m</w:t>
      </w:r>
      <w:r w:rsidR="00977383" w:rsidRPr="00E10479">
        <w:rPr>
          <w:rFonts w:ascii="Century Gothic" w:hAnsi="Century Gothic"/>
        </w:rPr>
        <w:t>idwifery</w:t>
      </w:r>
    </w:p>
    <w:p w14:paraId="124F3F09" w14:textId="30B49038" w:rsidR="00977383" w:rsidRPr="00E10479" w:rsidRDefault="00977383" w:rsidP="0097738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 xml:space="preserve">Liddy brought up the idea of </w:t>
      </w:r>
      <w:r w:rsidR="00384864">
        <w:rPr>
          <w:rFonts w:ascii="Century Gothic" w:hAnsi="Century Gothic"/>
        </w:rPr>
        <w:t xml:space="preserve">using </w:t>
      </w:r>
      <w:r w:rsidRPr="00E10479">
        <w:rPr>
          <w:rFonts w:ascii="Century Gothic" w:hAnsi="Century Gothic"/>
        </w:rPr>
        <w:t>the centering mode. Emily mentioned Christiana had that. Joan mentioned that centering when they have to go to the appointments does not work.</w:t>
      </w:r>
    </w:p>
    <w:p w14:paraId="01D5B229" w14:textId="1054F15A" w:rsidR="00977383" w:rsidRPr="00E10479" w:rsidRDefault="00384864" w:rsidP="0097738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Buckaloo </w:t>
      </w:r>
      <w:r w:rsidR="00977383" w:rsidRPr="00E10479">
        <w:rPr>
          <w:rFonts w:ascii="Century Gothic" w:hAnsi="Century Gothic"/>
        </w:rPr>
        <w:t xml:space="preserve">mentioned that she felt that care starts </w:t>
      </w:r>
      <w:r w:rsidR="000024A3" w:rsidRPr="00E10479">
        <w:rPr>
          <w:rFonts w:ascii="Century Gothic" w:hAnsi="Century Gothic"/>
        </w:rPr>
        <w:t>where the women are receiving prenatal care and then do well women’s visit.</w:t>
      </w:r>
    </w:p>
    <w:p w14:paraId="766E610A" w14:textId="1FB4D562" w:rsidR="000024A3" w:rsidRPr="00E10479" w:rsidRDefault="001907B6" w:rsidP="0097738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Dr. </w:t>
      </w:r>
      <w:r w:rsidR="000024A3" w:rsidRPr="00E10479">
        <w:rPr>
          <w:rFonts w:ascii="Century Gothic" w:hAnsi="Century Gothic"/>
        </w:rPr>
        <w:t xml:space="preserve">Garrett </w:t>
      </w:r>
      <w:r w:rsidRPr="00E10479">
        <w:rPr>
          <w:rFonts w:ascii="Century Gothic" w:hAnsi="Century Gothic"/>
        </w:rPr>
        <w:t>Colmorgen</w:t>
      </w:r>
      <w:r w:rsidR="000024A3" w:rsidRPr="00E10479">
        <w:rPr>
          <w:rFonts w:ascii="Century Gothic" w:hAnsi="Century Gothic"/>
        </w:rPr>
        <w:t xml:space="preserve"> mentioned that having this at a clinic model </w:t>
      </w:r>
      <w:r w:rsidR="00384864">
        <w:rPr>
          <w:rFonts w:ascii="Century Gothic" w:hAnsi="Century Gothic"/>
        </w:rPr>
        <w:t xml:space="preserve">would work but not when working with </w:t>
      </w:r>
      <w:r w:rsidR="000024A3" w:rsidRPr="00E10479">
        <w:rPr>
          <w:rFonts w:ascii="Century Gothic" w:hAnsi="Century Gothic"/>
        </w:rPr>
        <w:t>Medicaid.</w:t>
      </w:r>
    </w:p>
    <w:p w14:paraId="5FC8907A" w14:textId="0D19E4C2" w:rsidR="000024A3" w:rsidRPr="00E10479" w:rsidRDefault="000024A3" w:rsidP="000024A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 xml:space="preserve">Emily </w:t>
      </w:r>
      <w:r w:rsidR="001907B6">
        <w:rPr>
          <w:rFonts w:ascii="Century Gothic" w:hAnsi="Century Gothic"/>
        </w:rPr>
        <w:t xml:space="preserve">Haas Katzen </w:t>
      </w:r>
      <w:r w:rsidRPr="00E10479">
        <w:rPr>
          <w:rFonts w:ascii="Century Gothic" w:hAnsi="Century Gothic"/>
        </w:rPr>
        <w:t xml:space="preserve">mentioned that it is hard to forecast as patients seem to live day to day. </w:t>
      </w:r>
    </w:p>
    <w:p w14:paraId="612A5375" w14:textId="71300BCE" w:rsidR="000024A3" w:rsidRPr="00E10479" w:rsidRDefault="001907B6" w:rsidP="001D6A3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Dr. Colmorgen mentioned </w:t>
      </w:r>
      <w:r w:rsidR="00384864">
        <w:rPr>
          <w:rFonts w:ascii="Century Gothic" w:hAnsi="Century Gothic"/>
        </w:rPr>
        <w:t xml:space="preserve">the importance of </w:t>
      </w:r>
      <w:r w:rsidR="00384864" w:rsidRPr="00E10479">
        <w:rPr>
          <w:rFonts w:ascii="Century Gothic" w:hAnsi="Century Gothic"/>
        </w:rPr>
        <w:t>supporting</w:t>
      </w:r>
      <w:r w:rsidR="000024A3" w:rsidRPr="00E10479">
        <w:rPr>
          <w:rFonts w:ascii="Century Gothic" w:hAnsi="Century Gothic"/>
        </w:rPr>
        <w:t xml:space="preserve"> community</w:t>
      </w:r>
      <w:r w:rsidR="00384864">
        <w:rPr>
          <w:rFonts w:ascii="Century Gothic" w:hAnsi="Century Gothic"/>
        </w:rPr>
        <w:t>.</w:t>
      </w:r>
    </w:p>
    <w:p w14:paraId="3FC936E0" w14:textId="2972A334" w:rsidR="000024A3" w:rsidRPr="00E10479" w:rsidRDefault="000024A3" w:rsidP="001D6A3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 xml:space="preserve">Bridget mentioned the </w:t>
      </w:r>
      <w:r w:rsidR="001907B6" w:rsidRPr="00E10479">
        <w:rPr>
          <w:rFonts w:ascii="Century Gothic" w:hAnsi="Century Gothic"/>
        </w:rPr>
        <w:t>expansion</w:t>
      </w:r>
      <w:r w:rsidRPr="00E10479">
        <w:rPr>
          <w:rFonts w:ascii="Century Gothic" w:hAnsi="Century Gothic"/>
        </w:rPr>
        <w:t xml:space="preserve"> of Medicaid coverage for a full year well woman visit.</w:t>
      </w:r>
    </w:p>
    <w:p w14:paraId="54198FC1" w14:textId="7886A9BB" w:rsidR="001D6A37" w:rsidRPr="001907B6" w:rsidRDefault="001D6A37" w:rsidP="000024A3">
      <w:pPr>
        <w:ind w:left="360"/>
        <w:rPr>
          <w:rFonts w:ascii="Century Gothic" w:hAnsi="Century Gothic"/>
          <w:b/>
          <w:bCs/>
          <w:color w:val="4472C4" w:themeColor="accent1"/>
        </w:rPr>
      </w:pPr>
      <w:r w:rsidRPr="001907B6">
        <w:rPr>
          <w:rFonts w:ascii="Century Gothic" w:hAnsi="Century Gothic"/>
          <w:b/>
          <w:bCs/>
          <w:color w:val="4472C4" w:themeColor="accent1"/>
        </w:rPr>
        <w:t>Action</w:t>
      </w:r>
    </w:p>
    <w:p w14:paraId="0723BD85" w14:textId="4A3D16A1" w:rsidR="007E2E90" w:rsidRPr="00E10479" w:rsidRDefault="001D6A37" w:rsidP="0097738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 xml:space="preserve">Engage the 3 MCOs to talk about how to do more </w:t>
      </w:r>
      <w:r w:rsidR="00B765A1" w:rsidRPr="00E10479">
        <w:rPr>
          <w:rFonts w:ascii="Century Gothic" w:hAnsi="Century Gothic"/>
        </w:rPr>
        <w:t>c</w:t>
      </w:r>
      <w:r w:rsidRPr="00E10479">
        <w:rPr>
          <w:rFonts w:ascii="Century Gothic" w:hAnsi="Century Gothic"/>
        </w:rPr>
        <w:t xml:space="preserve">ase </w:t>
      </w:r>
      <w:r w:rsidR="00B765A1" w:rsidRPr="00E10479">
        <w:rPr>
          <w:rFonts w:ascii="Century Gothic" w:hAnsi="Century Gothic"/>
        </w:rPr>
        <w:t>management</w:t>
      </w:r>
      <w:r w:rsidRPr="00E10479">
        <w:rPr>
          <w:rFonts w:ascii="Century Gothic" w:hAnsi="Century Gothic"/>
        </w:rPr>
        <w:t xml:space="preserve"> and to see other possible solutions</w:t>
      </w:r>
      <w:r w:rsidR="00881021" w:rsidRPr="00E10479">
        <w:rPr>
          <w:rFonts w:ascii="Century Gothic" w:hAnsi="Century Gothic"/>
        </w:rPr>
        <w:t>.</w:t>
      </w:r>
    </w:p>
    <w:p w14:paraId="46F8FA14" w14:textId="69952F9A" w:rsidR="000024A3" w:rsidRPr="00E10479" w:rsidRDefault="000024A3" w:rsidP="000024A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>CHW educational webinar on importance of 3</w:t>
      </w:r>
      <w:r w:rsidRPr="00E10479">
        <w:rPr>
          <w:rFonts w:ascii="Century Gothic" w:hAnsi="Century Gothic"/>
          <w:vertAlign w:val="superscript"/>
        </w:rPr>
        <w:t>rd</w:t>
      </w:r>
      <w:r w:rsidRPr="00E10479">
        <w:rPr>
          <w:rFonts w:ascii="Century Gothic" w:hAnsi="Century Gothic"/>
        </w:rPr>
        <w:t xml:space="preserve"> and 4</w:t>
      </w:r>
      <w:r w:rsidRPr="00E10479">
        <w:rPr>
          <w:rFonts w:ascii="Century Gothic" w:hAnsi="Century Gothic"/>
          <w:vertAlign w:val="superscript"/>
        </w:rPr>
        <w:t>th</w:t>
      </w:r>
      <w:r w:rsidRPr="00E10479">
        <w:rPr>
          <w:rFonts w:ascii="Century Gothic" w:hAnsi="Century Gothic"/>
        </w:rPr>
        <w:t xml:space="preserve"> trimester. </w:t>
      </w:r>
    </w:p>
    <w:p w14:paraId="66CA169F" w14:textId="799CEF37" w:rsidR="000024A3" w:rsidRPr="00E10479" w:rsidRDefault="000024A3" w:rsidP="000024A3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10479">
        <w:rPr>
          <w:rFonts w:ascii="Century Gothic" w:hAnsi="Century Gothic"/>
        </w:rPr>
        <w:t>Explore social media to get the word out on importance of 3</w:t>
      </w:r>
      <w:r w:rsidRPr="00E10479">
        <w:rPr>
          <w:rFonts w:ascii="Century Gothic" w:hAnsi="Century Gothic"/>
          <w:vertAlign w:val="superscript"/>
        </w:rPr>
        <w:t>rd</w:t>
      </w:r>
      <w:r w:rsidRPr="00E10479">
        <w:rPr>
          <w:rFonts w:ascii="Century Gothic" w:hAnsi="Century Gothic"/>
        </w:rPr>
        <w:t xml:space="preserve"> and 4</w:t>
      </w:r>
      <w:r w:rsidRPr="00E10479">
        <w:rPr>
          <w:rFonts w:ascii="Century Gothic" w:hAnsi="Century Gothic"/>
          <w:vertAlign w:val="superscript"/>
        </w:rPr>
        <w:t>th</w:t>
      </w:r>
      <w:r w:rsidRPr="00E10479">
        <w:rPr>
          <w:rFonts w:ascii="Century Gothic" w:hAnsi="Century Gothic"/>
        </w:rPr>
        <w:t xml:space="preserve"> trimester and also on Medicaid expansion to cover</w:t>
      </w:r>
      <w:r w:rsidR="00E6798A" w:rsidRPr="00E10479">
        <w:rPr>
          <w:rFonts w:ascii="Century Gothic" w:hAnsi="Century Gothic"/>
        </w:rPr>
        <w:t xml:space="preserve"> women 1</w:t>
      </w:r>
      <w:r w:rsidR="00881021" w:rsidRPr="00E10479">
        <w:rPr>
          <w:rFonts w:ascii="Century Gothic" w:hAnsi="Century Gothic"/>
        </w:rPr>
        <w:t>-</w:t>
      </w:r>
      <w:r w:rsidR="00E6798A" w:rsidRPr="00E10479">
        <w:rPr>
          <w:rFonts w:ascii="Century Gothic" w:hAnsi="Century Gothic"/>
        </w:rPr>
        <w:t>year post</w:t>
      </w:r>
      <w:r w:rsidR="00881021" w:rsidRPr="00E10479">
        <w:rPr>
          <w:rFonts w:ascii="Century Gothic" w:hAnsi="Century Gothic"/>
        </w:rPr>
        <w:t>-</w:t>
      </w:r>
      <w:r w:rsidR="00E6798A" w:rsidRPr="00E10479">
        <w:rPr>
          <w:rFonts w:ascii="Century Gothic" w:hAnsi="Century Gothic"/>
        </w:rPr>
        <w:t xml:space="preserve">partum. </w:t>
      </w:r>
    </w:p>
    <w:p w14:paraId="4A07465F" w14:textId="0AC2D2CB" w:rsidR="00E6798A" w:rsidRPr="00E10479" w:rsidRDefault="00E6798A" w:rsidP="00E6798A">
      <w:pPr>
        <w:rPr>
          <w:rFonts w:ascii="Century Gothic" w:hAnsi="Century Gothic"/>
          <w:b/>
          <w:bCs/>
        </w:rPr>
      </w:pPr>
      <w:r w:rsidRPr="00E10479">
        <w:rPr>
          <w:rFonts w:ascii="Century Gothic" w:hAnsi="Century Gothic"/>
          <w:b/>
          <w:bCs/>
        </w:rPr>
        <w:t>GBI Presentation</w:t>
      </w:r>
    </w:p>
    <w:p w14:paraId="5A498593" w14:textId="33560C0C" w:rsidR="00E6798A" w:rsidRPr="00E10479" w:rsidRDefault="001907B6" w:rsidP="00E6798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HMA evaluation team, Jack Meyer and Marci Eads presented the preliminary results </w:t>
      </w:r>
      <w:r w:rsidR="00315E5A">
        <w:rPr>
          <w:rFonts w:ascii="Century Gothic" w:hAnsi="Century Gothic"/>
        </w:rPr>
        <w:t>of</w:t>
      </w:r>
      <w:r>
        <w:rPr>
          <w:rFonts w:ascii="Century Gothic" w:hAnsi="Century Gothic"/>
        </w:rPr>
        <w:t xml:space="preserve"> the R</w:t>
      </w:r>
      <w:r w:rsidR="00315E5A">
        <w:rPr>
          <w:rFonts w:ascii="Century Gothic" w:hAnsi="Century Gothic"/>
        </w:rPr>
        <w:t>eturn on Investment (ROI)</w:t>
      </w:r>
      <w:r>
        <w:rPr>
          <w:rFonts w:ascii="Century Gothic" w:hAnsi="Century Gothic"/>
        </w:rPr>
        <w:t xml:space="preserve"> study of the GBI demonstration </w:t>
      </w:r>
      <w:r w:rsidR="00315E5A">
        <w:rPr>
          <w:rFonts w:ascii="Century Gothic" w:hAnsi="Century Gothic"/>
        </w:rPr>
        <w:t>p</w:t>
      </w:r>
      <w:r>
        <w:rPr>
          <w:rFonts w:ascii="Century Gothic" w:hAnsi="Century Gothic"/>
        </w:rPr>
        <w:t>rogram. Both mentioned that b</w:t>
      </w:r>
      <w:r w:rsidR="00E6798A" w:rsidRPr="00E10479">
        <w:rPr>
          <w:rFonts w:ascii="Century Gothic" w:hAnsi="Century Gothic"/>
        </w:rPr>
        <w:t xml:space="preserve">enefits exceeded the cost 4 to 1 </w:t>
      </w:r>
      <w:r w:rsidR="00315E5A">
        <w:rPr>
          <w:rFonts w:ascii="Century Gothic" w:hAnsi="Century Gothic"/>
        </w:rPr>
        <w:t xml:space="preserve">and </w:t>
      </w:r>
      <w:r w:rsidR="001621A6">
        <w:rPr>
          <w:rFonts w:ascii="Century Gothic" w:hAnsi="Century Gothic"/>
        </w:rPr>
        <w:t xml:space="preserve">the results help make the </w:t>
      </w:r>
      <w:r w:rsidR="001621A6" w:rsidRPr="00E10479">
        <w:rPr>
          <w:rFonts w:ascii="Century Gothic" w:hAnsi="Century Gothic"/>
        </w:rPr>
        <w:t>business</w:t>
      </w:r>
      <w:r w:rsidR="00E6798A" w:rsidRPr="00E10479">
        <w:rPr>
          <w:rFonts w:ascii="Century Gothic" w:hAnsi="Century Gothic"/>
        </w:rPr>
        <w:t xml:space="preserve"> case to scale the program </w:t>
      </w:r>
      <w:r w:rsidRPr="00E10479">
        <w:rPr>
          <w:rFonts w:ascii="Century Gothic" w:hAnsi="Century Gothic"/>
        </w:rPr>
        <w:t>with</w:t>
      </w:r>
      <w:r w:rsidR="00E6798A" w:rsidRPr="00E10479">
        <w:rPr>
          <w:rFonts w:ascii="Century Gothic" w:hAnsi="Century Gothic"/>
        </w:rPr>
        <w:t xml:space="preserve"> a greater return</w:t>
      </w:r>
      <w:r w:rsidR="001621A6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GBI program demonstrated that is </w:t>
      </w:r>
      <w:r w:rsidR="00E6798A" w:rsidRPr="00E10479">
        <w:rPr>
          <w:rFonts w:ascii="Century Gothic" w:hAnsi="Century Gothic"/>
        </w:rPr>
        <w:t xml:space="preserve">good public </w:t>
      </w:r>
      <w:r w:rsidR="001621A6" w:rsidRPr="00E10479">
        <w:rPr>
          <w:rFonts w:ascii="Century Gothic" w:hAnsi="Century Gothic"/>
        </w:rPr>
        <w:t>health</w:t>
      </w:r>
      <w:r w:rsidR="00E6798A" w:rsidRPr="00E10479">
        <w:rPr>
          <w:rFonts w:ascii="Century Gothic" w:hAnsi="Century Gothic"/>
        </w:rPr>
        <w:t xml:space="preserve"> and good for</w:t>
      </w:r>
      <w:r w:rsidR="001621A6">
        <w:rPr>
          <w:rFonts w:ascii="Century Gothic" w:hAnsi="Century Gothic"/>
        </w:rPr>
        <w:t xml:space="preserve"> moms in need in Delaware.</w:t>
      </w:r>
    </w:p>
    <w:p w14:paraId="2D90660F" w14:textId="092500E6" w:rsidR="00E6798A" w:rsidRPr="001907B6" w:rsidRDefault="00E6798A" w:rsidP="001907B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1907B6">
        <w:rPr>
          <w:rFonts w:ascii="Century Gothic" w:hAnsi="Century Gothic"/>
        </w:rPr>
        <w:t>Value of housing benefits got supporting 66,000</w:t>
      </w:r>
      <w:r w:rsidR="00881021" w:rsidRPr="001907B6">
        <w:rPr>
          <w:rFonts w:ascii="Century Gothic" w:hAnsi="Century Gothic"/>
        </w:rPr>
        <w:t>.</w:t>
      </w:r>
      <w:r w:rsidRPr="001907B6">
        <w:rPr>
          <w:rFonts w:ascii="Century Gothic" w:hAnsi="Century Gothic"/>
        </w:rPr>
        <w:t xml:space="preserve"> </w:t>
      </w:r>
    </w:p>
    <w:p w14:paraId="68154FE4" w14:textId="43C2178F" w:rsidR="00E6798A" w:rsidRPr="001907B6" w:rsidRDefault="00E6798A" w:rsidP="001907B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1907B6">
        <w:rPr>
          <w:rFonts w:ascii="Century Gothic" w:hAnsi="Century Gothic"/>
        </w:rPr>
        <w:t>General overall benefits 2.4 million more than 4</w:t>
      </w:r>
    </w:p>
    <w:p w14:paraId="358205CE" w14:textId="1917AA9A" w:rsidR="00E6798A" w:rsidRPr="001907B6" w:rsidRDefault="00E6798A" w:rsidP="001907B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1907B6">
        <w:rPr>
          <w:rFonts w:ascii="Century Gothic" w:hAnsi="Century Gothic"/>
        </w:rPr>
        <w:t xml:space="preserve">Smart investment </w:t>
      </w:r>
    </w:p>
    <w:p w14:paraId="4A635E66" w14:textId="46CF1316" w:rsidR="00E6798A" w:rsidRPr="001907B6" w:rsidRDefault="00E6798A" w:rsidP="001907B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1907B6">
        <w:rPr>
          <w:rFonts w:ascii="Century Gothic" w:hAnsi="Century Gothic"/>
        </w:rPr>
        <w:t xml:space="preserve">Impact on local economy </w:t>
      </w:r>
    </w:p>
    <w:p w14:paraId="319C908D" w14:textId="7F5B1643" w:rsidR="00F56245" w:rsidRPr="001907B6" w:rsidRDefault="00E6798A" w:rsidP="001907B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1907B6">
        <w:rPr>
          <w:rFonts w:ascii="Century Gothic" w:hAnsi="Century Gothic"/>
        </w:rPr>
        <w:t>Fewer visits more funding coaching and wrap around services they do not go to the hospital.</w:t>
      </w:r>
    </w:p>
    <w:p w14:paraId="2ACFDEC3" w14:textId="03AF9F32" w:rsidR="00384864" w:rsidRDefault="00F56245" w:rsidP="00E6798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1907B6">
        <w:rPr>
          <w:rFonts w:ascii="Century Gothic" w:hAnsi="Century Gothic"/>
        </w:rPr>
        <w:t xml:space="preserve">Savings for the 40 women </w:t>
      </w:r>
      <w:r w:rsidR="008D2D87">
        <w:rPr>
          <w:rFonts w:ascii="Century Gothic" w:hAnsi="Century Gothic"/>
        </w:rPr>
        <w:t xml:space="preserve">approx. </w:t>
      </w:r>
      <w:r w:rsidRPr="001907B6">
        <w:rPr>
          <w:rFonts w:ascii="Century Gothic" w:hAnsi="Century Gothic"/>
        </w:rPr>
        <w:t xml:space="preserve">250K </w:t>
      </w:r>
    </w:p>
    <w:p w14:paraId="67CC56B7" w14:textId="44CDEA63" w:rsidR="00F56245" w:rsidRPr="00384864" w:rsidRDefault="00F56245" w:rsidP="00E6798A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384864">
        <w:rPr>
          <w:rFonts w:ascii="Century Gothic" w:hAnsi="Century Gothic"/>
        </w:rPr>
        <w:t xml:space="preserve">Feedback from participants </w:t>
      </w:r>
      <w:r w:rsidR="00384864">
        <w:rPr>
          <w:rFonts w:ascii="Century Gothic" w:hAnsi="Century Gothic"/>
        </w:rPr>
        <w:t>show participants’</w:t>
      </w:r>
      <w:r w:rsidRPr="00384864">
        <w:rPr>
          <w:rFonts w:ascii="Century Gothic" w:hAnsi="Century Gothic"/>
        </w:rPr>
        <w:t xml:space="preserve"> concerns about needed the funding. </w:t>
      </w:r>
    </w:p>
    <w:p w14:paraId="677F7F1E" w14:textId="77777777" w:rsidR="001907B6" w:rsidRDefault="001907B6" w:rsidP="00E6798A">
      <w:pPr>
        <w:rPr>
          <w:rFonts w:ascii="Century Gothic" w:hAnsi="Century Gothic"/>
        </w:rPr>
      </w:pPr>
    </w:p>
    <w:p w14:paraId="300DAFBE" w14:textId="77777777" w:rsidR="00384864" w:rsidRDefault="00384864" w:rsidP="00E6798A">
      <w:pPr>
        <w:rPr>
          <w:rFonts w:ascii="Century Gothic" w:hAnsi="Century Gothic"/>
        </w:rPr>
      </w:pPr>
    </w:p>
    <w:p w14:paraId="058EBE63" w14:textId="77777777" w:rsidR="00384864" w:rsidRDefault="00384864" w:rsidP="00E6798A">
      <w:pPr>
        <w:rPr>
          <w:rFonts w:ascii="Century Gothic" w:hAnsi="Century Gothic"/>
        </w:rPr>
      </w:pPr>
    </w:p>
    <w:p w14:paraId="691DDA72" w14:textId="132C0134" w:rsidR="00F56245" w:rsidRPr="00E10479" w:rsidRDefault="00F56245" w:rsidP="00E6798A">
      <w:pPr>
        <w:rPr>
          <w:rFonts w:ascii="Century Gothic" w:hAnsi="Century Gothic"/>
        </w:rPr>
      </w:pPr>
      <w:r w:rsidRPr="00E10479">
        <w:rPr>
          <w:rFonts w:ascii="Century Gothic" w:hAnsi="Century Gothic"/>
        </w:rPr>
        <w:t xml:space="preserve">Khaleel asked </w:t>
      </w:r>
      <w:r w:rsidR="001907B6">
        <w:rPr>
          <w:rFonts w:ascii="Century Gothic" w:hAnsi="Century Gothic"/>
        </w:rPr>
        <w:t>if there is a model t</w:t>
      </w:r>
      <w:r w:rsidRPr="00E10479">
        <w:rPr>
          <w:rFonts w:ascii="Century Gothic" w:hAnsi="Century Gothic"/>
        </w:rPr>
        <w:t>o help people to get out debt and financial security</w:t>
      </w:r>
      <w:r w:rsidR="001907B6">
        <w:rPr>
          <w:rFonts w:ascii="Century Gothic" w:hAnsi="Century Gothic"/>
        </w:rPr>
        <w:t>. Liddy mentioned that based on r</w:t>
      </w:r>
      <w:r w:rsidRPr="00E10479">
        <w:rPr>
          <w:rFonts w:ascii="Century Gothic" w:hAnsi="Century Gothic"/>
        </w:rPr>
        <w:t xml:space="preserve">eview of literature first city Stockton California evaluated </w:t>
      </w:r>
      <w:r w:rsidR="001907B6">
        <w:rPr>
          <w:rFonts w:ascii="Century Gothic" w:hAnsi="Century Gothic"/>
        </w:rPr>
        <w:t xml:space="preserve">its program with </w:t>
      </w:r>
      <w:r w:rsidRPr="00E10479">
        <w:rPr>
          <w:rFonts w:ascii="Century Gothic" w:hAnsi="Century Gothic"/>
        </w:rPr>
        <w:t>similar findings. GBI is not unique 40 years interest negative income tax. Canada program also positive. Unique first and 2</w:t>
      </w:r>
      <w:r w:rsidRPr="00E10479">
        <w:rPr>
          <w:rFonts w:ascii="Century Gothic" w:hAnsi="Century Gothic"/>
          <w:vertAlign w:val="superscript"/>
        </w:rPr>
        <w:t>nd</w:t>
      </w:r>
      <w:r w:rsidRPr="00E10479">
        <w:rPr>
          <w:rFonts w:ascii="Century Gothic" w:hAnsi="Century Gothic"/>
        </w:rPr>
        <w:t xml:space="preserve"> trimester ther</w:t>
      </w:r>
      <w:r w:rsidR="001907B6">
        <w:rPr>
          <w:rFonts w:ascii="Century Gothic" w:hAnsi="Century Gothic"/>
        </w:rPr>
        <w:t>e i</w:t>
      </w:r>
      <w:r w:rsidRPr="00E10479">
        <w:rPr>
          <w:rFonts w:ascii="Century Gothic" w:hAnsi="Century Gothic"/>
        </w:rPr>
        <w:t>s a payback</w:t>
      </w:r>
      <w:r w:rsidR="001907B6">
        <w:rPr>
          <w:rFonts w:ascii="Century Gothic" w:hAnsi="Century Gothic"/>
        </w:rPr>
        <w:t>.</w:t>
      </w:r>
    </w:p>
    <w:p w14:paraId="0E976ABB" w14:textId="14920400" w:rsidR="00F56245" w:rsidRPr="00E10479" w:rsidRDefault="00F56245" w:rsidP="00E6798A">
      <w:pPr>
        <w:rPr>
          <w:rFonts w:ascii="Century Gothic" w:hAnsi="Century Gothic"/>
        </w:rPr>
      </w:pPr>
      <w:r w:rsidRPr="00E10479">
        <w:rPr>
          <w:rFonts w:ascii="Century Gothic" w:hAnsi="Century Gothic"/>
        </w:rPr>
        <w:t xml:space="preserve">As </w:t>
      </w:r>
      <w:r w:rsidR="00384864">
        <w:rPr>
          <w:rFonts w:ascii="Century Gothic" w:hAnsi="Century Gothic"/>
        </w:rPr>
        <w:t>SDoH</w:t>
      </w:r>
      <w:r w:rsidRPr="00E10479">
        <w:rPr>
          <w:rFonts w:ascii="Century Gothic" w:hAnsi="Century Gothic"/>
        </w:rPr>
        <w:t xml:space="preserve"> scale back the committee could explore how to </w:t>
      </w:r>
      <w:r w:rsidR="006F7321" w:rsidRPr="00E10479">
        <w:rPr>
          <w:rFonts w:ascii="Century Gothic" w:hAnsi="Century Gothic"/>
        </w:rPr>
        <w:t>add supports</w:t>
      </w:r>
      <w:r w:rsidR="00881021">
        <w:rPr>
          <w:rFonts w:ascii="Century Gothic" w:hAnsi="Century Gothic"/>
        </w:rPr>
        <w:t>.</w:t>
      </w:r>
      <w:r w:rsidR="006F7321" w:rsidRPr="00E10479">
        <w:rPr>
          <w:rFonts w:ascii="Century Gothic" w:hAnsi="Century Gothic"/>
        </w:rPr>
        <w:t xml:space="preserve"> </w:t>
      </w:r>
    </w:p>
    <w:p w14:paraId="752126BF" w14:textId="1D4CB2CA" w:rsidR="006F7321" w:rsidRPr="00E10479" w:rsidRDefault="001907B6" w:rsidP="00E6798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Buckaloo </w:t>
      </w:r>
      <w:r w:rsidR="006F7321" w:rsidRPr="00E10479">
        <w:rPr>
          <w:rFonts w:ascii="Century Gothic" w:hAnsi="Century Gothic"/>
        </w:rPr>
        <w:t>suggested adding a new Cohort to compare before scaling up.</w:t>
      </w:r>
    </w:p>
    <w:p w14:paraId="2C1E1B53" w14:textId="522AB275" w:rsidR="006F7321" w:rsidRDefault="006F7321" w:rsidP="00E6798A">
      <w:pPr>
        <w:rPr>
          <w:rFonts w:ascii="Century Gothic" w:hAnsi="Century Gothic"/>
        </w:rPr>
      </w:pPr>
      <w:r w:rsidRPr="00E10479">
        <w:rPr>
          <w:rFonts w:ascii="Century Gothic" w:hAnsi="Century Gothic"/>
        </w:rPr>
        <w:t>Joan Mentioned Marihuana income due to legalization in Delaware could be a source of funding.</w:t>
      </w:r>
    </w:p>
    <w:p w14:paraId="0C368F72" w14:textId="79392763" w:rsidR="00384864" w:rsidRPr="00E10479" w:rsidRDefault="00384864" w:rsidP="00E6798A">
      <w:pPr>
        <w:rPr>
          <w:rFonts w:ascii="Century Gothic" w:hAnsi="Century Gothic"/>
        </w:rPr>
      </w:pPr>
      <w:r w:rsidRPr="00384864">
        <w:rPr>
          <w:rFonts w:ascii="Century Gothic" w:hAnsi="Century Gothic"/>
          <w:b/>
          <w:bCs/>
        </w:rPr>
        <w:t>Meeting adjourned to join DHMIC meeting</w:t>
      </w:r>
      <w:r>
        <w:rPr>
          <w:rFonts w:ascii="Century Gothic" w:hAnsi="Century Gothic"/>
        </w:rPr>
        <w:t>.</w:t>
      </w:r>
    </w:p>
    <w:p w14:paraId="4D9409AB" w14:textId="77777777" w:rsidR="006F7321" w:rsidRPr="00E10479" w:rsidRDefault="006F7321" w:rsidP="00E6798A">
      <w:pPr>
        <w:rPr>
          <w:rFonts w:ascii="Century Gothic" w:hAnsi="Century Gothic"/>
        </w:rPr>
      </w:pPr>
    </w:p>
    <w:p w14:paraId="1BA94B4B" w14:textId="77777777" w:rsidR="006F7321" w:rsidRDefault="006F7321" w:rsidP="00E6798A"/>
    <w:p w14:paraId="1C7B12E6" w14:textId="08841AE1" w:rsidR="00977383" w:rsidRDefault="00977383" w:rsidP="00977383">
      <w:pPr>
        <w:pStyle w:val="ListParagraph"/>
      </w:pPr>
    </w:p>
    <w:sectPr w:rsidR="009773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F720" w14:textId="77777777" w:rsidR="00775BD0" w:rsidRDefault="00775BD0" w:rsidP="001907B6">
      <w:pPr>
        <w:spacing w:after="0" w:line="240" w:lineRule="auto"/>
      </w:pPr>
      <w:r>
        <w:separator/>
      </w:r>
    </w:p>
  </w:endnote>
  <w:endnote w:type="continuationSeparator" w:id="0">
    <w:p w14:paraId="4A50E52A" w14:textId="77777777" w:rsidR="00775BD0" w:rsidRDefault="00775BD0" w:rsidP="001907B6">
      <w:pPr>
        <w:spacing w:after="0" w:line="240" w:lineRule="auto"/>
      </w:pPr>
      <w:r>
        <w:continuationSeparator/>
      </w:r>
    </w:p>
  </w:endnote>
  <w:endnote w:type="continuationNotice" w:id="1">
    <w:p w14:paraId="36CFC67A" w14:textId="77777777" w:rsidR="00775BD0" w:rsidRDefault="00775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AB8F" w14:textId="77777777" w:rsidR="00B74CBA" w:rsidRDefault="00B74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862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25698" w14:textId="64F1C9A7" w:rsidR="00384864" w:rsidRDefault="003848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EF199F" w14:textId="77777777" w:rsidR="00384864" w:rsidRDefault="003848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5AA8" w14:textId="77777777" w:rsidR="00B74CBA" w:rsidRDefault="00B74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F580" w14:textId="77777777" w:rsidR="00775BD0" w:rsidRDefault="00775BD0" w:rsidP="001907B6">
      <w:pPr>
        <w:spacing w:after="0" w:line="240" w:lineRule="auto"/>
      </w:pPr>
      <w:r>
        <w:separator/>
      </w:r>
    </w:p>
  </w:footnote>
  <w:footnote w:type="continuationSeparator" w:id="0">
    <w:p w14:paraId="7A578510" w14:textId="77777777" w:rsidR="00775BD0" w:rsidRDefault="00775BD0" w:rsidP="001907B6">
      <w:pPr>
        <w:spacing w:after="0" w:line="240" w:lineRule="auto"/>
      </w:pPr>
      <w:r>
        <w:continuationSeparator/>
      </w:r>
    </w:p>
  </w:footnote>
  <w:footnote w:type="continuationNotice" w:id="1">
    <w:p w14:paraId="1FF4034D" w14:textId="77777777" w:rsidR="00775BD0" w:rsidRDefault="00775B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3161" w14:textId="77777777" w:rsidR="00B74CBA" w:rsidRDefault="00B74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9AD5" w14:textId="34AC7EDE" w:rsidR="001907B6" w:rsidRDefault="00000000">
    <w:pPr>
      <w:pStyle w:val="Header"/>
    </w:pPr>
    <w:sdt>
      <w:sdtPr>
        <w:id w:val="-1323887433"/>
        <w:docPartObj>
          <w:docPartGallery w:val="Watermarks"/>
          <w:docPartUnique/>
        </w:docPartObj>
      </w:sdtPr>
      <w:sdtContent>
        <w:r>
          <w:rPr>
            <w:noProof/>
          </w:rPr>
          <w:pict w14:anchorId="30FDA0D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907B6">
      <w:rPr>
        <w:rFonts w:ascii="Century Gothic" w:hAnsi="Century Gothic"/>
        <w:noProof/>
      </w:rPr>
      <w:drawing>
        <wp:anchor distT="0" distB="0" distL="114300" distR="114300" simplePos="0" relativeHeight="251656704" behindDoc="0" locked="0" layoutInCell="1" allowOverlap="1" wp14:anchorId="1C04E0AC" wp14:editId="40689AC3">
          <wp:simplePos x="0" y="0"/>
          <wp:positionH relativeFrom="column">
            <wp:posOffset>5391150</wp:posOffset>
          </wp:positionH>
          <wp:positionV relativeFrom="paragraph">
            <wp:posOffset>40326</wp:posOffset>
          </wp:positionV>
          <wp:extent cx="600075" cy="683163"/>
          <wp:effectExtent l="0" t="0" r="0" b="3175"/>
          <wp:wrapNone/>
          <wp:docPr id="910443939" name="Picture 910443939" descr="A map of the state of dela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0443939" name="Picture 2" descr="A map of the state of dela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23" cy="68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7B6">
      <w:rPr>
        <w:rFonts w:ascii="Century Gothic" w:hAnsi="Century Gothic"/>
        <w:noProof/>
      </w:rPr>
      <w:drawing>
        <wp:anchor distT="0" distB="0" distL="114300" distR="114300" simplePos="0" relativeHeight="251657728" behindDoc="0" locked="0" layoutInCell="1" allowOverlap="1" wp14:anchorId="3759FBE5" wp14:editId="0BE36F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3600" cy="788670"/>
          <wp:effectExtent l="0" t="0" r="0" b="0"/>
          <wp:wrapNone/>
          <wp:docPr id="688823729" name="Picture 688823729" descr="A black and red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8823729" name="Picture 1" descr="A black and red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9D91C9" w14:textId="77777777" w:rsidR="001907B6" w:rsidRDefault="001907B6" w:rsidP="001907B6">
    <w:pPr>
      <w:pStyle w:val="paragraph"/>
      <w:spacing w:before="0" w:beforeAutospacing="0" w:after="0" w:afterAutospacing="0"/>
      <w:ind w:firstLine="126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eastAsiaTheme="majorEastAsia" w:hAnsi="Arial" w:cs="Arial"/>
        <w:b/>
        <w:bCs/>
        <w:i/>
        <w:iCs/>
        <w:color w:val="800000"/>
      </w:rPr>
      <w:t xml:space="preserve">DELAWARE HEALTH </w:t>
    </w:r>
    <w:r>
      <w:rPr>
        <w:rStyle w:val="normaltextrun"/>
        <w:rFonts w:ascii="Arial" w:eastAsiaTheme="majorEastAsia" w:hAnsi="Arial" w:cs="Arial"/>
        <w:b/>
        <w:bCs/>
        <w:color w:val="800000"/>
      </w:rPr>
      <w:t xml:space="preserve">AND SOCIAL SERVICES </w:t>
    </w:r>
    <w:r>
      <w:rPr>
        <w:rStyle w:val="tabchar"/>
        <w:rFonts w:ascii="Calibri" w:hAnsi="Calibri" w:cs="Calibri"/>
        <w:color w:val="800000"/>
      </w:rPr>
      <w:tab/>
    </w:r>
    <w:r>
      <w:rPr>
        <w:rStyle w:val="eop"/>
        <w:rFonts w:ascii="Arial" w:hAnsi="Arial" w:cs="Arial"/>
      </w:rPr>
      <w:t> </w:t>
    </w:r>
  </w:p>
  <w:p w14:paraId="3CEEA230" w14:textId="3BA6A148" w:rsidR="001907B6" w:rsidRDefault="001907B6" w:rsidP="001907B6">
    <w:pPr>
      <w:pStyle w:val="paragraph"/>
      <w:spacing w:before="0" w:beforeAutospacing="0" w:after="0" w:afterAutospacing="0"/>
      <w:ind w:firstLine="126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eastAsiaTheme="majorEastAsia" w:hAnsi="Arial" w:cs="Arial"/>
        <w:b/>
        <w:bCs/>
        <w:color w:val="800000"/>
        <w:sz w:val="20"/>
        <w:szCs w:val="20"/>
      </w:rPr>
      <w:t>Division of Public Health</w:t>
    </w:r>
    <w:r>
      <w:rPr>
        <w:rStyle w:val="eop"/>
        <w:rFonts w:ascii="Arial" w:hAnsi="Arial" w:cs="Arial"/>
        <w:color w:val="800000"/>
        <w:sz w:val="20"/>
        <w:szCs w:val="20"/>
      </w:rPr>
      <w:t> </w:t>
    </w:r>
  </w:p>
  <w:p w14:paraId="229F6ABC" w14:textId="77777777" w:rsidR="001907B6" w:rsidRDefault="00190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06FE" w14:textId="77777777" w:rsidR="00B74CBA" w:rsidRDefault="00B74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1330C"/>
    <w:multiLevelType w:val="hybridMultilevel"/>
    <w:tmpl w:val="1840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12B77"/>
    <w:multiLevelType w:val="hybridMultilevel"/>
    <w:tmpl w:val="4B54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B7D02"/>
    <w:multiLevelType w:val="hybridMultilevel"/>
    <w:tmpl w:val="B9E4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20FD6"/>
    <w:multiLevelType w:val="hybridMultilevel"/>
    <w:tmpl w:val="74AA4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27710"/>
    <w:multiLevelType w:val="hybridMultilevel"/>
    <w:tmpl w:val="10F61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D32E7"/>
    <w:multiLevelType w:val="hybridMultilevel"/>
    <w:tmpl w:val="FC5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857881">
    <w:abstractNumId w:val="0"/>
  </w:num>
  <w:num w:numId="2" w16cid:durableId="1884437480">
    <w:abstractNumId w:val="5"/>
  </w:num>
  <w:num w:numId="3" w16cid:durableId="1711151674">
    <w:abstractNumId w:val="2"/>
  </w:num>
  <w:num w:numId="4" w16cid:durableId="931009985">
    <w:abstractNumId w:val="1"/>
  </w:num>
  <w:num w:numId="5" w16cid:durableId="1144857188">
    <w:abstractNumId w:val="4"/>
  </w:num>
  <w:num w:numId="6" w16cid:durableId="392705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90"/>
    <w:rsid w:val="000024A3"/>
    <w:rsid w:val="000E6945"/>
    <w:rsid w:val="001621A6"/>
    <w:rsid w:val="001907B6"/>
    <w:rsid w:val="001B05AA"/>
    <w:rsid w:val="001D6A37"/>
    <w:rsid w:val="00315E5A"/>
    <w:rsid w:val="00384864"/>
    <w:rsid w:val="003B4BF4"/>
    <w:rsid w:val="003E5D28"/>
    <w:rsid w:val="00407690"/>
    <w:rsid w:val="005D6318"/>
    <w:rsid w:val="00662619"/>
    <w:rsid w:val="006E17B7"/>
    <w:rsid w:val="006F7321"/>
    <w:rsid w:val="00775BD0"/>
    <w:rsid w:val="007D0A6A"/>
    <w:rsid w:val="007E2E90"/>
    <w:rsid w:val="00881021"/>
    <w:rsid w:val="008D2D87"/>
    <w:rsid w:val="00911CAF"/>
    <w:rsid w:val="00977383"/>
    <w:rsid w:val="009B5F39"/>
    <w:rsid w:val="00A40626"/>
    <w:rsid w:val="00AA2585"/>
    <w:rsid w:val="00AF17C0"/>
    <w:rsid w:val="00B35DF0"/>
    <w:rsid w:val="00B74CBA"/>
    <w:rsid w:val="00B765A1"/>
    <w:rsid w:val="00BD3BAB"/>
    <w:rsid w:val="00E10479"/>
    <w:rsid w:val="00E36CE3"/>
    <w:rsid w:val="00E6798A"/>
    <w:rsid w:val="00F56245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240BD"/>
  <w15:chartTrackingRefBased/>
  <w15:docId w15:val="{653F7178-0944-4C79-9DB9-A4D9567D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5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4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65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65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04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B6"/>
  </w:style>
  <w:style w:type="paragraph" w:styleId="Footer">
    <w:name w:val="footer"/>
    <w:basedOn w:val="Normal"/>
    <w:link w:val="FooterChar"/>
    <w:uiPriority w:val="99"/>
    <w:unhideWhenUsed/>
    <w:rsid w:val="0019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7B6"/>
  </w:style>
  <w:style w:type="paragraph" w:customStyle="1" w:styleId="paragraph">
    <w:name w:val="paragraph"/>
    <w:basedOn w:val="Normal"/>
    <w:rsid w:val="0019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907B6"/>
  </w:style>
  <w:style w:type="character" w:customStyle="1" w:styleId="tabchar">
    <w:name w:val="tabchar"/>
    <w:basedOn w:val="DefaultParagraphFont"/>
    <w:rsid w:val="001907B6"/>
  </w:style>
  <w:style w:type="character" w:customStyle="1" w:styleId="eop">
    <w:name w:val="eop"/>
    <w:basedOn w:val="DefaultParagraphFont"/>
    <w:rsid w:val="001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8e5af70-23d9-497e-9656-fb60bdf4ada8">
      <Terms xmlns="http://schemas.microsoft.com/office/infopath/2007/PartnerControls"/>
    </lcf76f155ced4ddcb4097134ff3c332f>
    <TaxCatchAll xmlns="9b771609-0120-477b-9d53-aa5be8968714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7B08CC4615946951129309185E6B3" ma:contentTypeVersion="19" ma:contentTypeDescription="Create a new document." ma:contentTypeScope="" ma:versionID="ccd96d45a8ea5eee82891945c7278dd5">
  <xsd:schema xmlns:xsd="http://www.w3.org/2001/XMLSchema" xmlns:xs="http://www.w3.org/2001/XMLSchema" xmlns:p="http://schemas.microsoft.com/office/2006/metadata/properties" xmlns:ns1="http://schemas.microsoft.com/sharepoint/v3" xmlns:ns2="88e5af70-23d9-497e-9656-fb60bdf4ada8" xmlns:ns3="9b771609-0120-477b-9d53-aa5be8968714" targetNamespace="http://schemas.microsoft.com/office/2006/metadata/properties" ma:root="true" ma:fieldsID="01d5a4871d84ff36f851b6fffb89d082" ns1:_="" ns2:_="" ns3:_="">
    <xsd:import namespace="http://schemas.microsoft.com/sharepoint/v3"/>
    <xsd:import namespace="88e5af70-23d9-497e-9656-fb60bdf4ada8"/>
    <xsd:import namespace="9b771609-0120-477b-9d53-aa5be8968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5af70-23d9-497e-9656-fb60bdf4a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472f85a-06b3-47e5-b273-e3ee90a544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71609-0120-477b-9d53-aa5be8968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183b091-76c3-419f-adaa-a776f6b2be2b}" ma:internalName="TaxCatchAll" ma:showField="CatchAllData" ma:web="9b771609-0120-477b-9d53-aa5be8968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C909D-68FC-40B1-898C-3F560C0C5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1B203-7E6B-435D-A33B-4540CB9798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e5af70-23d9-497e-9656-fb60bdf4ada8"/>
    <ds:schemaRef ds:uri="9b771609-0120-477b-9d53-aa5be8968714"/>
  </ds:schemaRefs>
</ds:datastoreItem>
</file>

<file path=customXml/itemProps3.xml><?xml version="1.0" encoding="utf-8"?>
<ds:datastoreItem xmlns:ds="http://schemas.openxmlformats.org/officeDocument/2006/customXml" ds:itemID="{2FB9235A-2B14-42E2-99B5-D82F5B4A6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e5af70-23d9-497e-9656-fb60bdf4ada8"/>
    <ds:schemaRef ds:uri="9b771609-0120-477b-9d53-aa5be8968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Bueno</dc:creator>
  <cp:keywords/>
  <dc:description/>
  <cp:lastModifiedBy>Manwiller, Chelsea (DHSS)</cp:lastModifiedBy>
  <cp:revision>3</cp:revision>
  <dcterms:created xsi:type="dcterms:W3CDTF">2023-10-27T18:52:00Z</dcterms:created>
  <dcterms:modified xsi:type="dcterms:W3CDTF">2023-10-27T18:59:00Z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0x01010095D7B08CC4615946951129309185E6B3</vt:lpwstr>
  </property>
  <property fmtid="{D5CDD505-2E9C-101B-9397-08002B2CF9AE}" pid="3" name="MediaServiceImageTags">
    <vt:lpwstr/>
  </property>
</Properties>
</file>